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F155B" w14:textId="77777777" w:rsidR="006A62FE" w:rsidRDefault="00E05F99" w:rsidP="00FE77FA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05F99">
        <w:rPr>
          <w:rFonts w:ascii="Times New Roman" w:hAnsi="Times New Roman" w:cs="Times New Roman"/>
          <w:b/>
          <w:sz w:val="24"/>
        </w:rPr>
        <w:t xml:space="preserve">TELİF HAKLARI ALANINDA MESLEK </w:t>
      </w:r>
      <w:r w:rsidR="00FF7A96">
        <w:rPr>
          <w:rFonts w:ascii="Times New Roman" w:hAnsi="Times New Roman" w:cs="Times New Roman"/>
          <w:b/>
          <w:sz w:val="24"/>
        </w:rPr>
        <w:t>BİRLİKLER</w:t>
      </w:r>
      <w:r>
        <w:rPr>
          <w:rFonts w:ascii="Times New Roman" w:hAnsi="Times New Roman" w:cs="Times New Roman"/>
          <w:b/>
          <w:sz w:val="24"/>
        </w:rPr>
        <w:t>İ YÖNETMELİĞİ KAPSAMINDA MESLEK BİRLİKLERİ</w:t>
      </w:r>
    </w:p>
    <w:p w14:paraId="3DD31309" w14:textId="77777777" w:rsidR="00D51A49" w:rsidRDefault="00D51A49" w:rsidP="00FE77FA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58E04FA" w14:textId="77777777" w:rsidR="00E52926" w:rsidRPr="00DD04D3" w:rsidRDefault="006915CB" w:rsidP="00C07AF1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6915CB">
        <w:rPr>
          <w:rFonts w:ascii="Times New Roman" w:hAnsi="Times New Roman" w:cs="Times New Roman"/>
          <w:i/>
          <w:sz w:val="24"/>
        </w:rPr>
        <w:t>‘’Telif</w:t>
      </w:r>
      <w:r w:rsidR="00FF7A96">
        <w:rPr>
          <w:rFonts w:ascii="Times New Roman" w:hAnsi="Times New Roman" w:cs="Times New Roman"/>
          <w:i/>
          <w:sz w:val="24"/>
        </w:rPr>
        <w:t xml:space="preserve"> Hakları Alanında Meslek Birlikleri</w:t>
      </w:r>
      <w:r w:rsidRPr="006915CB">
        <w:rPr>
          <w:rFonts w:ascii="Times New Roman" w:hAnsi="Times New Roman" w:cs="Times New Roman"/>
          <w:i/>
          <w:sz w:val="24"/>
        </w:rPr>
        <w:t xml:space="preserve"> Yönetmeliği’’</w:t>
      </w:r>
      <w:r>
        <w:rPr>
          <w:rFonts w:ascii="Times New Roman" w:hAnsi="Times New Roman" w:cs="Times New Roman"/>
          <w:sz w:val="24"/>
        </w:rPr>
        <w:t xml:space="preserve"> </w:t>
      </w:r>
      <w:r w:rsidR="0059201C">
        <w:rPr>
          <w:rFonts w:ascii="Times New Roman" w:hAnsi="Times New Roman" w:cs="Times New Roman"/>
          <w:sz w:val="24"/>
        </w:rPr>
        <w:t>31802 sayılı 07/04/2022 tarihli Resmi Gazete</w:t>
      </w:r>
      <w:r w:rsidR="007A1C02">
        <w:rPr>
          <w:rFonts w:ascii="Times New Roman" w:hAnsi="Times New Roman" w:cs="Times New Roman"/>
          <w:sz w:val="24"/>
        </w:rPr>
        <w:t>’</w:t>
      </w:r>
      <w:r w:rsidR="0059201C">
        <w:rPr>
          <w:rFonts w:ascii="Times New Roman" w:hAnsi="Times New Roman" w:cs="Times New Roman"/>
          <w:sz w:val="24"/>
        </w:rPr>
        <w:t>de yay</w:t>
      </w:r>
      <w:r w:rsidR="007A1C02">
        <w:rPr>
          <w:rFonts w:ascii="Times New Roman" w:hAnsi="Times New Roman" w:cs="Times New Roman"/>
          <w:sz w:val="24"/>
        </w:rPr>
        <w:t>ımlanarak yürürlüğe girmiştir.  İlgili Yönetmeliğin 2.maddesi ile bu yönetmeliğin dayanağının 5846 sayılı Fikir ve Sanat Eserleri Kanunun 42. maddesi olduğu ve bu doğrultuda hazırlandığı belirtilmiştir. Yönetmeliğin Resmi Gazete’de yayımla</w:t>
      </w:r>
      <w:r w:rsidR="00E52926">
        <w:rPr>
          <w:rFonts w:ascii="Times New Roman" w:hAnsi="Times New Roman" w:cs="Times New Roman"/>
          <w:sz w:val="24"/>
        </w:rPr>
        <w:t xml:space="preserve">masından önce yürürlükte olan </w:t>
      </w:r>
      <w:r w:rsidR="00E52926" w:rsidRPr="00E52926">
        <w:rPr>
          <w:rFonts w:ascii="Times New Roman" w:hAnsi="Times New Roman" w:cs="Times New Roman"/>
          <w:i/>
          <w:sz w:val="24"/>
        </w:rPr>
        <w:t>“Fikir ve Sanat Eseri Sahipleri ile Bağlantılı Hak Sahipleri Meslek Birlikleri ve Federasyonları Hakkında Tüzük”</w:t>
      </w:r>
      <w:r w:rsidR="00E52926">
        <w:rPr>
          <w:rFonts w:ascii="Times New Roman" w:hAnsi="Times New Roman" w:cs="Times New Roman"/>
          <w:i/>
          <w:sz w:val="24"/>
        </w:rPr>
        <w:t xml:space="preserve"> </w:t>
      </w:r>
      <w:r w:rsidR="00E52926" w:rsidRPr="00E52926">
        <w:rPr>
          <w:rFonts w:ascii="Times New Roman" w:hAnsi="Times New Roman" w:cs="Times New Roman"/>
          <w:sz w:val="24"/>
        </w:rPr>
        <w:t xml:space="preserve">ve </w:t>
      </w:r>
      <w:r w:rsidR="00E52926" w:rsidRPr="00E52926">
        <w:rPr>
          <w:rFonts w:ascii="Times New Roman" w:hAnsi="Times New Roman" w:cs="Times New Roman"/>
          <w:i/>
          <w:color w:val="111111"/>
          <w:sz w:val="24"/>
          <w:szCs w:val="20"/>
          <w:shd w:val="clear" w:color="auto" w:fill="FFFFFF"/>
        </w:rPr>
        <w:t>“Fikir ve Sanat Eseri Sahipleri ile Bağlantılı Hak Sahipleri Meslek Birlikleri Tip Statüsü”</w:t>
      </w:r>
      <w:r w:rsidR="00E52926" w:rsidRPr="00E52926">
        <w:rPr>
          <w:rFonts w:ascii="Times New Roman" w:hAnsi="Times New Roman" w:cs="Times New Roman"/>
          <w:color w:val="111111"/>
          <w:sz w:val="24"/>
          <w:szCs w:val="20"/>
          <w:shd w:val="clear" w:color="auto" w:fill="FFFFFF"/>
        </w:rPr>
        <w:t xml:space="preserve"> ise</w:t>
      </w:r>
      <w:r w:rsidR="00E52926">
        <w:rPr>
          <w:rFonts w:ascii="Times New Roman" w:hAnsi="Times New Roman" w:cs="Times New Roman"/>
          <w:i/>
          <w:color w:val="111111"/>
          <w:sz w:val="24"/>
          <w:szCs w:val="20"/>
          <w:shd w:val="clear" w:color="auto" w:fill="FFFFFF"/>
        </w:rPr>
        <w:t xml:space="preserve"> </w:t>
      </w:r>
      <w:r w:rsidR="00E52926" w:rsidRPr="00E52926">
        <w:rPr>
          <w:rFonts w:ascii="Times New Roman" w:hAnsi="Times New Roman" w:cs="Times New Roman"/>
          <w:color w:val="111111"/>
          <w:sz w:val="24"/>
          <w:szCs w:val="20"/>
          <w:shd w:val="clear" w:color="auto" w:fill="FFFFFF"/>
        </w:rPr>
        <w:t>yine 07/04/2022 tarihli</w:t>
      </w:r>
      <w:r w:rsidR="00E52926">
        <w:rPr>
          <w:rFonts w:ascii="Times New Roman" w:hAnsi="Times New Roman" w:cs="Times New Roman"/>
          <w:i/>
          <w:color w:val="111111"/>
          <w:sz w:val="24"/>
          <w:szCs w:val="20"/>
          <w:shd w:val="clear" w:color="auto" w:fill="FFFFFF"/>
        </w:rPr>
        <w:t xml:space="preserve"> </w:t>
      </w:r>
      <w:r w:rsidR="00E52926">
        <w:rPr>
          <w:rFonts w:ascii="Times New Roman" w:hAnsi="Times New Roman" w:cs="Times New Roman"/>
          <w:color w:val="111111"/>
          <w:sz w:val="24"/>
          <w:szCs w:val="20"/>
          <w:shd w:val="clear" w:color="auto" w:fill="FFFFFF"/>
        </w:rPr>
        <w:t>Resmi Gazete’de yayımlanan Cumhurbaşkanı Kararı ile yürürlükten kaldırılmıştır.</w:t>
      </w:r>
      <w:r w:rsidR="00E52926">
        <w:rPr>
          <w:rStyle w:val="DipnotBavurusu"/>
          <w:rFonts w:ascii="Times New Roman" w:hAnsi="Times New Roman" w:cs="Times New Roman"/>
          <w:color w:val="111111"/>
          <w:sz w:val="24"/>
          <w:szCs w:val="20"/>
          <w:shd w:val="clear" w:color="auto" w:fill="FFFFFF"/>
        </w:rPr>
        <w:footnoteReference w:id="1"/>
      </w:r>
    </w:p>
    <w:p w14:paraId="1461DA51" w14:textId="77777777" w:rsidR="00E52926" w:rsidRDefault="00E52926" w:rsidP="00C07AF1">
      <w:pPr>
        <w:spacing w:line="240" w:lineRule="auto"/>
        <w:ind w:firstLine="851"/>
        <w:jc w:val="both"/>
        <w:rPr>
          <w:rFonts w:ascii="Times New Roman" w:hAnsi="Times New Roman" w:cs="Times New Roman"/>
          <w:color w:val="111111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0"/>
          <w:shd w:val="clear" w:color="auto" w:fill="FFFFFF"/>
        </w:rPr>
        <w:t>B</w:t>
      </w:r>
      <w:r w:rsidR="00230C2B">
        <w:rPr>
          <w:rFonts w:ascii="Times New Roman" w:hAnsi="Times New Roman" w:cs="Times New Roman"/>
          <w:color w:val="111111"/>
          <w:sz w:val="24"/>
          <w:szCs w:val="20"/>
          <w:shd w:val="clear" w:color="auto" w:fill="FFFFFF"/>
        </w:rPr>
        <w:t xml:space="preserve">u yazımızda, </w:t>
      </w:r>
      <w:r w:rsidR="00690607">
        <w:rPr>
          <w:rFonts w:ascii="Times New Roman" w:hAnsi="Times New Roman" w:cs="Times New Roman"/>
          <w:color w:val="111111"/>
          <w:sz w:val="24"/>
          <w:szCs w:val="20"/>
          <w:shd w:val="clear" w:color="auto" w:fill="FFFFFF"/>
        </w:rPr>
        <w:t>‘</w:t>
      </w:r>
      <w:r w:rsidR="00690607" w:rsidRPr="00690607">
        <w:rPr>
          <w:rFonts w:ascii="Times New Roman" w:hAnsi="Times New Roman" w:cs="Times New Roman"/>
          <w:i/>
          <w:color w:val="111111"/>
          <w:sz w:val="24"/>
          <w:szCs w:val="20"/>
          <w:shd w:val="clear" w:color="auto" w:fill="FFFFFF"/>
        </w:rPr>
        <w:t>’Teli</w:t>
      </w:r>
      <w:r w:rsidR="00FF7A96">
        <w:rPr>
          <w:rFonts w:ascii="Times New Roman" w:hAnsi="Times New Roman" w:cs="Times New Roman"/>
          <w:i/>
          <w:color w:val="111111"/>
          <w:sz w:val="24"/>
          <w:szCs w:val="20"/>
          <w:shd w:val="clear" w:color="auto" w:fill="FFFFFF"/>
        </w:rPr>
        <w:t>f Hakları Alanında Meslek Birlikler</w:t>
      </w:r>
      <w:r w:rsidR="00690607" w:rsidRPr="00690607">
        <w:rPr>
          <w:rFonts w:ascii="Times New Roman" w:hAnsi="Times New Roman" w:cs="Times New Roman"/>
          <w:i/>
          <w:color w:val="111111"/>
          <w:sz w:val="24"/>
          <w:szCs w:val="20"/>
          <w:shd w:val="clear" w:color="auto" w:fill="FFFFFF"/>
        </w:rPr>
        <w:t>i Yönetmeliği’’</w:t>
      </w:r>
      <w:r w:rsidR="00690607">
        <w:rPr>
          <w:rFonts w:ascii="Times New Roman" w:hAnsi="Times New Roman" w:cs="Times New Roman"/>
          <w:color w:val="111111"/>
          <w:sz w:val="24"/>
          <w:szCs w:val="20"/>
          <w:shd w:val="clear" w:color="auto" w:fill="FFFFFF"/>
        </w:rPr>
        <w:t xml:space="preserve"> </w:t>
      </w:r>
      <w:r w:rsidR="00E36D0C">
        <w:rPr>
          <w:rFonts w:ascii="Times New Roman" w:hAnsi="Times New Roman" w:cs="Times New Roman"/>
          <w:color w:val="111111"/>
          <w:sz w:val="24"/>
          <w:szCs w:val="20"/>
          <w:shd w:val="clear" w:color="auto" w:fill="FFFFFF"/>
        </w:rPr>
        <w:t xml:space="preserve">kapsamında genel olarak </w:t>
      </w:r>
      <w:r w:rsidR="00E36D0C" w:rsidRPr="00924DE9">
        <w:rPr>
          <w:rFonts w:ascii="Times New Roman" w:hAnsi="Times New Roman" w:cs="Times New Roman"/>
          <w:b/>
          <w:color w:val="111111"/>
          <w:sz w:val="24"/>
          <w:szCs w:val="20"/>
          <w:shd w:val="clear" w:color="auto" w:fill="FFFFFF"/>
        </w:rPr>
        <w:t>meslek birliklerin</w:t>
      </w:r>
      <w:r w:rsidR="005A1C17" w:rsidRPr="00924DE9">
        <w:rPr>
          <w:rFonts w:ascii="Times New Roman" w:hAnsi="Times New Roman" w:cs="Times New Roman"/>
          <w:b/>
          <w:color w:val="111111"/>
          <w:sz w:val="24"/>
          <w:szCs w:val="20"/>
          <w:shd w:val="clear" w:color="auto" w:fill="FFFFFF"/>
        </w:rPr>
        <w:t xml:space="preserve"> kuruluş amaçları, </w:t>
      </w:r>
      <w:r w:rsidR="00AA7EFF" w:rsidRPr="00924DE9">
        <w:rPr>
          <w:rFonts w:ascii="Times New Roman" w:hAnsi="Times New Roman" w:cs="Times New Roman"/>
          <w:b/>
          <w:color w:val="111111"/>
          <w:sz w:val="24"/>
          <w:szCs w:val="20"/>
          <w:shd w:val="clear" w:color="auto" w:fill="FFFFFF"/>
        </w:rPr>
        <w:t>görev ve yetkileri</w:t>
      </w:r>
      <w:r w:rsidR="00E36D0C" w:rsidRPr="00924DE9">
        <w:rPr>
          <w:rFonts w:ascii="Times New Roman" w:hAnsi="Times New Roman" w:cs="Times New Roman"/>
          <w:b/>
          <w:color w:val="111111"/>
          <w:sz w:val="24"/>
          <w:szCs w:val="20"/>
          <w:shd w:val="clear" w:color="auto" w:fill="FFFFFF"/>
        </w:rPr>
        <w:t xml:space="preserve"> </w:t>
      </w:r>
      <w:r w:rsidR="005A1C17" w:rsidRPr="00924DE9">
        <w:rPr>
          <w:rFonts w:ascii="Times New Roman" w:hAnsi="Times New Roman" w:cs="Times New Roman"/>
          <w:b/>
          <w:color w:val="111111"/>
          <w:sz w:val="24"/>
          <w:szCs w:val="20"/>
          <w:shd w:val="clear" w:color="auto" w:fill="FFFFFF"/>
        </w:rPr>
        <w:t>hakkında</w:t>
      </w:r>
      <w:r w:rsidR="00DD04D3">
        <w:rPr>
          <w:rFonts w:ascii="Times New Roman" w:hAnsi="Times New Roman" w:cs="Times New Roman"/>
          <w:color w:val="111111"/>
          <w:sz w:val="24"/>
          <w:szCs w:val="20"/>
          <w:shd w:val="clear" w:color="auto" w:fill="FFFFFF"/>
        </w:rPr>
        <w:t xml:space="preserve"> </w:t>
      </w:r>
      <w:r w:rsidR="005A1C17">
        <w:rPr>
          <w:rFonts w:ascii="Times New Roman" w:hAnsi="Times New Roman" w:cs="Times New Roman"/>
          <w:color w:val="111111"/>
          <w:sz w:val="24"/>
          <w:szCs w:val="20"/>
          <w:shd w:val="clear" w:color="auto" w:fill="FFFFFF"/>
        </w:rPr>
        <w:t xml:space="preserve">bilgi notu </w:t>
      </w:r>
      <w:r w:rsidR="00DD04D3">
        <w:rPr>
          <w:rStyle w:val="DipnotBavurusu"/>
          <w:rFonts w:ascii="Times New Roman" w:hAnsi="Times New Roman" w:cs="Times New Roman"/>
          <w:color w:val="111111"/>
          <w:sz w:val="24"/>
          <w:szCs w:val="20"/>
          <w:shd w:val="clear" w:color="auto" w:fill="FFFFFF"/>
        </w:rPr>
        <w:footnoteReference w:id="2"/>
      </w:r>
      <w:r w:rsidR="009F5DBF">
        <w:rPr>
          <w:rFonts w:ascii="Times New Roman" w:hAnsi="Times New Roman" w:cs="Times New Roman"/>
          <w:color w:val="111111"/>
          <w:sz w:val="24"/>
          <w:szCs w:val="20"/>
          <w:shd w:val="clear" w:color="auto" w:fill="FFFFFF"/>
        </w:rPr>
        <w:t xml:space="preserve"> </w:t>
      </w:r>
      <w:r w:rsidR="005A1C17">
        <w:rPr>
          <w:rFonts w:ascii="Times New Roman" w:hAnsi="Times New Roman" w:cs="Times New Roman"/>
          <w:color w:val="111111"/>
          <w:sz w:val="24"/>
          <w:szCs w:val="20"/>
          <w:shd w:val="clear" w:color="auto" w:fill="FFFFFF"/>
        </w:rPr>
        <w:t>hazırlamayı amaçladık.</w:t>
      </w:r>
    </w:p>
    <w:p w14:paraId="090113B2" w14:textId="77777777" w:rsidR="00AA7EFF" w:rsidRPr="00AA7EFF" w:rsidRDefault="0064235A" w:rsidP="00C07AF1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tr-TR"/>
        </w:rPr>
      </w:pPr>
      <w:r w:rsidRPr="00AA7EFF">
        <w:rPr>
          <w:rFonts w:ascii="Times New Roman" w:hAnsi="Times New Roman" w:cs="Times New Roman"/>
          <w:b/>
          <w:color w:val="111111"/>
          <w:sz w:val="24"/>
          <w:szCs w:val="20"/>
          <w:shd w:val="clear" w:color="auto" w:fill="FFFFFF"/>
        </w:rPr>
        <w:t xml:space="preserve">Meslek </w:t>
      </w:r>
      <w:r w:rsidR="00AA7EFF" w:rsidRPr="00AA7EFF">
        <w:rPr>
          <w:rFonts w:ascii="Times New Roman" w:hAnsi="Times New Roman" w:cs="Times New Roman"/>
          <w:b/>
          <w:color w:val="111111"/>
          <w:sz w:val="24"/>
          <w:szCs w:val="20"/>
          <w:shd w:val="clear" w:color="auto" w:fill="FFFFFF"/>
        </w:rPr>
        <w:t xml:space="preserve">Birliklerinin Kuruluş Amaçları </w:t>
      </w:r>
    </w:p>
    <w:p w14:paraId="095D44F8" w14:textId="77777777" w:rsidR="0064235A" w:rsidRDefault="00AA7EFF" w:rsidP="00C07AF1">
      <w:pPr>
        <w:spacing w:line="240" w:lineRule="auto"/>
        <w:ind w:left="851" w:firstLine="565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</w:pPr>
      <w:r>
        <w:rPr>
          <w:rFonts w:ascii="Times New Roman" w:hAnsi="Times New Roman" w:cs="Times New Roman"/>
          <w:color w:val="111111"/>
          <w:sz w:val="24"/>
          <w:szCs w:val="20"/>
          <w:shd w:val="clear" w:color="auto" w:fill="FFFFFF"/>
        </w:rPr>
        <w:t>Y</w:t>
      </w:r>
      <w:r w:rsidR="0064235A" w:rsidRPr="00AA7EFF">
        <w:rPr>
          <w:rFonts w:ascii="Times New Roman" w:hAnsi="Times New Roman" w:cs="Times New Roman"/>
          <w:color w:val="111111"/>
          <w:sz w:val="24"/>
          <w:szCs w:val="20"/>
          <w:shd w:val="clear" w:color="auto" w:fill="FFFFFF"/>
        </w:rPr>
        <w:t xml:space="preserve">önetmeliğin 4. maddesi ile belirtilmiş ve buna göre, </w:t>
      </w:r>
      <w:r w:rsidR="0064235A" w:rsidRPr="00AA7EFF">
        <w:rPr>
          <w:rFonts w:ascii="Times New Roman" w:hAnsi="Times New Roman" w:cs="Times New Roman"/>
          <w:i/>
          <w:color w:val="111111"/>
          <w:sz w:val="24"/>
          <w:szCs w:val="20"/>
          <w:shd w:val="clear" w:color="auto" w:fill="FFFFFF"/>
        </w:rPr>
        <w:t>‘’</w:t>
      </w:r>
      <w:r w:rsidR="0064235A" w:rsidRPr="00AA7EF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Eser sahipleri, bağlantılı hak sahipleri ve kitap yayımcıları; ortak çıkarlarını korumak, Kanun ile tanınmış hakların idaresi ve takibi, alınacak tazminat ve telif ücretlerinin tahsili ile hak sahiplerine dağıtımını sağlamak amacıyla’’ </w:t>
      </w:r>
      <w:r w:rsidR="0064235A" w:rsidRPr="00AA7EF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kurulurlar. İlgili madde kapsamında eser sahipleri ve bağlantılı hak sahipleri bakımından gruplandırma yapılmış ve belirtilen alanlarda birden fazla meslek birliği kurulabileceği düzenlenmiştir.</w:t>
      </w:r>
      <w:r w:rsidR="0064235A" w:rsidRPr="00AA7EF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</w:t>
      </w:r>
    </w:p>
    <w:p w14:paraId="5A2BA580" w14:textId="77777777" w:rsidR="00AA7EFF" w:rsidRDefault="00AA7EFF" w:rsidP="00C07AF1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AA7E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Meslek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Birliklerinin Görev v</w:t>
      </w:r>
      <w:r w:rsidRPr="00AA7E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e Yetkileri</w:t>
      </w:r>
    </w:p>
    <w:p w14:paraId="5778FD4F" w14:textId="77777777" w:rsidR="00AA7EFF" w:rsidRDefault="00AA7EFF" w:rsidP="00C07AF1">
      <w:pPr>
        <w:spacing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A7EF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Meslek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birlikleri, birlik üyelerinin ortak çıkarlarını korumayı, birlikte hareket etmeyi ve </w:t>
      </w:r>
      <w:r w:rsidR="000D5C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ortak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menfaatleri doğrultusunda gelişmeyi hedeflemektedir. Bu hedeflerin mesleki faaliyetlerinde doğrultusunda en etkili biçimde gerçek</w:t>
      </w:r>
      <w:r w:rsidR="009B22D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leş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tirilebilmesi için </w:t>
      </w:r>
      <w:r w:rsidR="000D5C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meslek birliklerine bazı görevler yüklenmiş ve yetkiler tanınmıştır. </w:t>
      </w:r>
    </w:p>
    <w:p w14:paraId="579AA96C" w14:textId="77777777" w:rsidR="00CE3BCE" w:rsidRPr="006A62FE" w:rsidRDefault="000D5CC6" w:rsidP="00CE3BCE">
      <w:pPr>
        <w:spacing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Meslek birlikleri, birlik kapsamında yürüttüğü faaliyetlerini şeffaf ve hesap verilebilir biçimde, etkinlik ve katılımcılık ilkesi doğrultusunda yürütmelidir (Yön. m.9/1-a). Meslek birliklerinin kuruluş amaçlarında yer alan hakların idaresi noktasında hakkaniyet ilkesi gözetilmeli; idaresi sağlanan- yönetilen haklar bakımından tahsil edilen bedellerin ilgili hak sahiplerine dağıtımı ve dağıtım planının adil, şeffaf ve düzenli bir şekilde gerçekleştirilmesi gerekmektedir (Yön. m.9/1-b,c).  </w:t>
      </w:r>
      <w:r w:rsidR="00553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Meslek birlikleri aynı zamanda yönetmiş oldukları haklarla ilgili olan esere ve bağlantılı hak konularına yönelik veri tabanı oluşturmalı, veri tabanı sistemini güncellemeli ve bu hususları ilgililerin bilgisine sunmalı</w:t>
      </w:r>
      <w:r w:rsidR="00851FF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; aynı alanda faaliyet gösteren meslek birlikleri açısından da ortak bir veri tabanı oluşturulmalı</w:t>
      </w:r>
      <w:r w:rsidR="00553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dır (Yön. m. 9/1-ç</w:t>
      </w:r>
      <w:r w:rsidR="00851FF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,d</w:t>
      </w:r>
      <w:r w:rsidR="00553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).  </w:t>
      </w:r>
      <w:r w:rsidR="00B2399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Meslek birlikleri, yönetmiş oldukları hakları takip ederken aynı zamanda bu hakların korunmasına ilişkin gerekli tedbirleri almalı ve durum gerektirdiğinde hakların korunması için hukuki, cezai ve idari yollara başvurmalıdır (Yön. m. 9/1-f). Nihayetinde, meslek birlikleri amaçları kapsamında gerçekleştirdiği faaliyetlerinde</w:t>
      </w:r>
      <w:r w:rsidR="007C645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Kişisel Verilerin Korunması Kanunu </w:t>
      </w:r>
      <w:r w:rsidR="00B2399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kapsamında düzenlenen yükümlülüklere</w:t>
      </w:r>
      <w:r w:rsidR="00DD04D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de</w:t>
      </w:r>
      <w:r w:rsidR="00B2399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uymalıdır ( Yön. m. 9/1-g).</w:t>
      </w:r>
    </w:p>
    <w:sectPr w:rsidR="00CE3BCE" w:rsidRPr="006A6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7E325" w14:textId="77777777" w:rsidR="00F114F6" w:rsidRDefault="00F114F6" w:rsidP="00E52926">
      <w:pPr>
        <w:spacing w:after="0" w:line="240" w:lineRule="auto"/>
      </w:pPr>
      <w:r>
        <w:separator/>
      </w:r>
    </w:p>
  </w:endnote>
  <w:endnote w:type="continuationSeparator" w:id="0">
    <w:p w14:paraId="607DB865" w14:textId="77777777" w:rsidR="00F114F6" w:rsidRDefault="00F114F6" w:rsidP="00E52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FA55C" w14:textId="77777777" w:rsidR="00F114F6" w:rsidRDefault="00F114F6" w:rsidP="00E52926">
      <w:pPr>
        <w:spacing w:after="0" w:line="240" w:lineRule="auto"/>
      </w:pPr>
      <w:r>
        <w:separator/>
      </w:r>
    </w:p>
  </w:footnote>
  <w:footnote w:type="continuationSeparator" w:id="0">
    <w:p w14:paraId="28BEC677" w14:textId="77777777" w:rsidR="00F114F6" w:rsidRDefault="00F114F6" w:rsidP="00E52926">
      <w:pPr>
        <w:spacing w:after="0" w:line="240" w:lineRule="auto"/>
      </w:pPr>
      <w:r>
        <w:continuationSeparator/>
      </w:r>
    </w:p>
  </w:footnote>
  <w:footnote w:id="1">
    <w:p w14:paraId="062542FB" w14:textId="77777777" w:rsidR="00E52926" w:rsidRPr="00DD04D3" w:rsidRDefault="00E52926" w:rsidP="00DD04D3">
      <w:pPr>
        <w:pStyle w:val="DipnotMetni"/>
        <w:jc w:val="both"/>
        <w:rPr>
          <w:rFonts w:ascii="Times New Roman" w:hAnsi="Times New Roman" w:cs="Times New Roman"/>
        </w:rPr>
      </w:pPr>
      <w:r w:rsidRPr="00DD04D3">
        <w:rPr>
          <w:rStyle w:val="DipnotBavurusu"/>
          <w:rFonts w:ascii="Times New Roman" w:hAnsi="Times New Roman" w:cs="Times New Roman"/>
        </w:rPr>
        <w:footnoteRef/>
      </w:r>
      <w:r w:rsidRPr="00DD04D3">
        <w:rPr>
          <w:rFonts w:ascii="Times New Roman" w:hAnsi="Times New Roman" w:cs="Times New Roman"/>
        </w:rPr>
        <w:t xml:space="preserve"> </w:t>
      </w:r>
      <w:r w:rsidR="000D5CC6" w:rsidRPr="00DD04D3">
        <w:rPr>
          <w:rFonts w:ascii="Times New Roman" w:hAnsi="Times New Roman" w:cs="Times New Roman"/>
        </w:rPr>
        <w:t>‘’</w:t>
      </w:r>
      <w:r w:rsidR="000D5CC6" w:rsidRPr="00DD04D3">
        <w:rPr>
          <w:rFonts w:ascii="Times New Roman" w:hAnsi="Times New Roman" w:cs="Times New Roman"/>
          <w:color w:val="111111"/>
          <w:shd w:val="clear" w:color="auto" w:fill="FFFFFF"/>
        </w:rPr>
        <w:t>Telif Hakları Alanında Meslek Birli</w:t>
      </w:r>
      <w:r w:rsidR="00FF7A96">
        <w:rPr>
          <w:rFonts w:ascii="Times New Roman" w:hAnsi="Times New Roman" w:cs="Times New Roman"/>
          <w:color w:val="111111"/>
          <w:shd w:val="clear" w:color="auto" w:fill="FFFFFF"/>
        </w:rPr>
        <w:t xml:space="preserve">kleri </w:t>
      </w:r>
      <w:r w:rsidR="000D5CC6" w:rsidRPr="00DD04D3">
        <w:rPr>
          <w:rFonts w:ascii="Times New Roman" w:hAnsi="Times New Roman" w:cs="Times New Roman"/>
          <w:color w:val="111111"/>
          <w:shd w:val="clear" w:color="auto" w:fill="FFFFFF"/>
        </w:rPr>
        <w:t>Yönetmeliği’’</w:t>
      </w:r>
      <w:r w:rsidR="00FF7A96">
        <w:rPr>
          <w:rFonts w:ascii="Times New Roman" w:hAnsi="Times New Roman" w:cs="Times New Roman"/>
          <w:color w:val="111111"/>
          <w:shd w:val="clear" w:color="auto" w:fill="FFFFFF"/>
        </w:rPr>
        <w:t xml:space="preserve"> </w:t>
      </w:r>
      <w:r w:rsidRPr="00DD04D3">
        <w:rPr>
          <w:rFonts w:ascii="Times New Roman" w:hAnsi="Times New Roman" w:cs="Times New Roman"/>
        </w:rPr>
        <w:t>31802 sayılı 07/04/2022 tarihli Resmi Gazete</w:t>
      </w:r>
    </w:p>
  </w:footnote>
  <w:footnote w:id="2">
    <w:p w14:paraId="5E875AC4" w14:textId="77777777" w:rsidR="00DD04D3" w:rsidRDefault="00DD04D3" w:rsidP="00DD04D3">
      <w:pPr>
        <w:pStyle w:val="DipnotMetni"/>
        <w:jc w:val="both"/>
      </w:pPr>
      <w:r w:rsidRPr="00DD04D3">
        <w:rPr>
          <w:rStyle w:val="DipnotBavurusu"/>
          <w:rFonts w:ascii="Times New Roman" w:hAnsi="Times New Roman" w:cs="Times New Roman"/>
        </w:rPr>
        <w:footnoteRef/>
      </w:r>
      <w:r w:rsidRPr="00DD04D3">
        <w:rPr>
          <w:rFonts w:ascii="Times New Roman" w:hAnsi="Times New Roman" w:cs="Times New Roman"/>
        </w:rPr>
        <w:t xml:space="preserve"> Yönetmelik kapsamında bir bilgi notu hazırlanmış olup, hukuki görüş içermemektedir.  Detaylı bilgi için hukuki danışmanlık alınması </w:t>
      </w:r>
      <w:r w:rsidR="001807BC">
        <w:rPr>
          <w:rFonts w:ascii="Times New Roman" w:hAnsi="Times New Roman" w:cs="Times New Roman"/>
        </w:rPr>
        <w:t xml:space="preserve">önerilir. 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E568C"/>
    <w:multiLevelType w:val="hybridMultilevel"/>
    <w:tmpl w:val="A132A900"/>
    <w:lvl w:ilvl="0" w:tplc="35FAFF74">
      <w:start w:val="1"/>
      <w:numFmt w:val="upperRoman"/>
      <w:lvlText w:val="%1."/>
      <w:lvlJc w:val="left"/>
      <w:pPr>
        <w:ind w:left="1571" w:hanging="720"/>
      </w:pPr>
      <w:rPr>
        <w:rFonts w:eastAsiaTheme="minorHAnsi" w:hint="default"/>
        <w:i w:val="0"/>
        <w:color w:val="111111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39103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E3A"/>
    <w:rsid w:val="00064E3A"/>
    <w:rsid w:val="00080AE3"/>
    <w:rsid w:val="000D5CC6"/>
    <w:rsid w:val="00131797"/>
    <w:rsid w:val="001807BC"/>
    <w:rsid w:val="001C2A68"/>
    <w:rsid w:val="0021653E"/>
    <w:rsid w:val="00230C2B"/>
    <w:rsid w:val="002A656B"/>
    <w:rsid w:val="00310CA1"/>
    <w:rsid w:val="0035274B"/>
    <w:rsid w:val="003928F6"/>
    <w:rsid w:val="005232C8"/>
    <w:rsid w:val="00553D28"/>
    <w:rsid w:val="00583FE6"/>
    <w:rsid w:val="0059201C"/>
    <w:rsid w:val="005A1C17"/>
    <w:rsid w:val="005A665A"/>
    <w:rsid w:val="0064235A"/>
    <w:rsid w:val="00690607"/>
    <w:rsid w:val="006915CB"/>
    <w:rsid w:val="006A62FE"/>
    <w:rsid w:val="007A1C02"/>
    <w:rsid w:val="007B4490"/>
    <w:rsid w:val="007C645C"/>
    <w:rsid w:val="00845600"/>
    <w:rsid w:val="00851FFA"/>
    <w:rsid w:val="0090469C"/>
    <w:rsid w:val="00924DE9"/>
    <w:rsid w:val="009568C1"/>
    <w:rsid w:val="00977E5C"/>
    <w:rsid w:val="009B22DB"/>
    <w:rsid w:val="009F5DBF"/>
    <w:rsid w:val="00A14035"/>
    <w:rsid w:val="00A61962"/>
    <w:rsid w:val="00A64C18"/>
    <w:rsid w:val="00AA7EFF"/>
    <w:rsid w:val="00B2399C"/>
    <w:rsid w:val="00C07AF1"/>
    <w:rsid w:val="00C3473D"/>
    <w:rsid w:val="00CE3BCE"/>
    <w:rsid w:val="00D51A49"/>
    <w:rsid w:val="00DD04D3"/>
    <w:rsid w:val="00E05F99"/>
    <w:rsid w:val="00E36D0C"/>
    <w:rsid w:val="00E52926"/>
    <w:rsid w:val="00F114F6"/>
    <w:rsid w:val="00FE77FA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81480"/>
  <w15:chartTrackingRefBased/>
  <w15:docId w15:val="{6714621A-3D95-499C-8964-784448A9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E52926"/>
    <w:rPr>
      <w:b/>
      <w:bCs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E5292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52926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52926"/>
    <w:rPr>
      <w:vertAlign w:val="superscript"/>
    </w:rPr>
  </w:style>
  <w:style w:type="paragraph" w:styleId="ListeParagraf">
    <w:name w:val="List Paragraph"/>
    <w:basedOn w:val="Normal"/>
    <w:uiPriority w:val="34"/>
    <w:qFormat/>
    <w:rsid w:val="00AA7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4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37497-BEE2-4C24-B4CF-BD3880EC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aytul ozkan</cp:lastModifiedBy>
  <cp:revision>2</cp:revision>
  <dcterms:created xsi:type="dcterms:W3CDTF">2025-05-02T10:41:00Z</dcterms:created>
  <dcterms:modified xsi:type="dcterms:W3CDTF">2025-05-02T10:41:00Z</dcterms:modified>
</cp:coreProperties>
</file>